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3" w:type="dxa"/>
        <w:jc w:val="center"/>
        <w:tblInd w:w="-34" w:type="dxa"/>
        <w:tblLayout w:type="fixed"/>
        <w:tblLook w:val="0000"/>
      </w:tblPr>
      <w:tblGrid>
        <w:gridCol w:w="4202"/>
        <w:gridCol w:w="5371"/>
      </w:tblGrid>
      <w:tr w:rsidR="001A35C6" w:rsidRPr="009B695B" w:rsidTr="004966F9">
        <w:trPr>
          <w:jc w:val="center"/>
        </w:trPr>
        <w:tc>
          <w:tcPr>
            <w:tcW w:w="4202" w:type="dxa"/>
          </w:tcPr>
          <w:p w:rsidR="001A35C6" w:rsidRPr="009B695B" w:rsidRDefault="001A35C6" w:rsidP="00AA7938">
            <w:pPr>
              <w:pStyle w:val="Heading5"/>
              <w:spacing w:line="320" w:lineRule="exact"/>
              <w:rPr>
                <w:b w:val="0"/>
                <w:bCs w:val="0"/>
              </w:rPr>
            </w:pPr>
            <w:r w:rsidRPr="009B695B">
              <w:rPr>
                <w:b w:val="0"/>
                <w:bCs w:val="0"/>
              </w:rPr>
              <w:t>UBND TỈNH THỪA THIÊN HUẾ</w:t>
            </w:r>
          </w:p>
        </w:tc>
        <w:tc>
          <w:tcPr>
            <w:tcW w:w="5371" w:type="dxa"/>
          </w:tcPr>
          <w:p w:rsidR="001A35C6" w:rsidRPr="009B695B" w:rsidRDefault="00856CD5" w:rsidP="00856CD5">
            <w:pPr>
              <w:pStyle w:val="Heading4"/>
              <w:spacing w:line="320" w:lineRule="exact"/>
              <w:rPr>
                <w:bCs w:val="0"/>
                <w:spacing w:val="-20"/>
                <w:sz w:val="26"/>
              </w:rPr>
            </w:pPr>
            <w:r>
              <w:rPr>
                <w:bCs w:val="0"/>
                <w:spacing w:val="-20"/>
                <w:sz w:val="26"/>
              </w:rPr>
              <w:t xml:space="preserve">         </w:t>
            </w:r>
            <w:r w:rsidR="001A35C6" w:rsidRPr="009B695B">
              <w:rPr>
                <w:bCs w:val="0"/>
                <w:spacing w:val="-20"/>
                <w:sz w:val="26"/>
              </w:rPr>
              <w:t xml:space="preserve">CỘNG HÒA XÃ HỘI CHỦ NGHĨA VIỆT </w:t>
            </w:r>
            <w:smartTag w:uri="urn:schemas-microsoft-com:office:smarttags" w:element="country-region">
              <w:smartTag w:uri="urn:schemas-microsoft-com:office:smarttags" w:element="place">
                <w:r w:rsidR="001A35C6" w:rsidRPr="009B695B">
                  <w:rPr>
                    <w:bCs w:val="0"/>
                    <w:spacing w:val="-20"/>
                    <w:sz w:val="26"/>
                  </w:rPr>
                  <w:t>NAM</w:t>
                </w:r>
              </w:smartTag>
            </w:smartTag>
          </w:p>
        </w:tc>
      </w:tr>
      <w:tr w:rsidR="001A35C6" w:rsidRPr="009B695B" w:rsidTr="004966F9">
        <w:trPr>
          <w:trHeight w:val="534"/>
          <w:jc w:val="center"/>
        </w:trPr>
        <w:tc>
          <w:tcPr>
            <w:tcW w:w="4202" w:type="dxa"/>
          </w:tcPr>
          <w:p w:rsidR="001A35C6" w:rsidRPr="009B695B" w:rsidRDefault="00115B00" w:rsidP="00AA7938">
            <w:pPr>
              <w:pStyle w:val="Heading2"/>
              <w:spacing w:line="320" w:lineRule="exact"/>
              <w:ind w:left="0"/>
              <w:jc w:val="center"/>
              <w:rPr>
                <w:sz w:val="26"/>
              </w:rPr>
            </w:pPr>
            <w:r>
              <w:rPr>
                <w:noProof/>
                <w:sz w:val="26"/>
              </w:rPr>
              <w:pict>
                <v:line id="_x0000_s1026" style="position:absolute;left:0;text-align:left;flip:y;z-index:251660288;mso-position-horizontal-relative:text;mso-position-vertical-relative:text" from="76.5pt,18pt" to="121.5pt,18pt"/>
              </w:pict>
            </w:r>
            <w:r w:rsidR="001A35C6" w:rsidRPr="009B695B">
              <w:rPr>
                <w:sz w:val="26"/>
              </w:rPr>
              <w:t>BAN DÂN TỘC</w:t>
            </w:r>
          </w:p>
        </w:tc>
        <w:tc>
          <w:tcPr>
            <w:tcW w:w="5371" w:type="dxa"/>
          </w:tcPr>
          <w:p w:rsidR="001A35C6" w:rsidRPr="009B695B" w:rsidRDefault="00115B00" w:rsidP="005630E7">
            <w:pPr>
              <w:spacing w:line="320" w:lineRule="exact"/>
              <w:jc w:val="center"/>
              <w:rPr>
                <w:b w:val="0"/>
              </w:rPr>
            </w:pPr>
            <w:r w:rsidRPr="00115B00">
              <w:rPr>
                <w:b w:val="0"/>
                <w:noProof/>
                <w:sz w:val="26"/>
              </w:rPr>
              <w:pict>
                <v:line id="_x0000_s1027" style="position:absolute;left:0;text-align:left;z-index:251661312;mso-position-horizontal-relative:text;mso-position-vertical-relative:text" from="50.35pt,20.25pt" to="201.1pt,20.25pt"/>
              </w:pict>
            </w:r>
            <w:r w:rsidR="001A35C6" w:rsidRPr="009B695B">
              <w:rPr>
                <w:b w:val="0"/>
                <w:sz w:val="26"/>
              </w:rPr>
              <w:t>Độc lập - Tự do - Hạnh phúc</w:t>
            </w:r>
          </w:p>
        </w:tc>
      </w:tr>
      <w:tr w:rsidR="001A35C6" w:rsidRPr="009B695B" w:rsidTr="004966F9">
        <w:trPr>
          <w:trHeight w:val="288"/>
          <w:jc w:val="center"/>
        </w:trPr>
        <w:tc>
          <w:tcPr>
            <w:tcW w:w="4202" w:type="dxa"/>
          </w:tcPr>
          <w:p w:rsidR="001A35C6" w:rsidRPr="009B695B" w:rsidRDefault="00091C6E" w:rsidP="00AA7938">
            <w:pPr>
              <w:pStyle w:val="Heading6"/>
              <w:spacing w:line="280" w:lineRule="exact"/>
              <w:rPr>
                <w:b w:val="0"/>
                <w:bCs w:val="0"/>
                <w:sz w:val="26"/>
              </w:rPr>
            </w:pPr>
            <w:r>
              <w:rPr>
                <w:b w:val="0"/>
                <w:bCs w:val="0"/>
                <w:sz w:val="26"/>
              </w:rPr>
              <w:t>Số:  02</w:t>
            </w:r>
            <w:r w:rsidR="001A35C6" w:rsidRPr="009B695B">
              <w:rPr>
                <w:b w:val="0"/>
                <w:bCs w:val="0"/>
                <w:sz w:val="26"/>
              </w:rPr>
              <w:t>/</w:t>
            </w:r>
            <w:r w:rsidR="005630E7">
              <w:rPr>
                <w:b w:val="0"/>
                <w:bCs w:val="0"/>
                <w:sz w:val="26"/>
              </w:rPr>
              <w:t>KH-</w:t>
            </w:r>
            <w:r w:rsidR="001A35C6" w:rsidRPr="009B695B">
              <w:rPr>
                <w:b w:val="0"/>
                <w:bCs w:val="0"/>
                <w:sz w:val="26"/>
              </w:rPr>
              <w:t>BDT</w:t>
            </w:r>
          </w:p>
        </w:tc>
        <w:tc>
          <w:tcPr>
            <w:tcW w:w="5371" w:type="dxa"/>
          </w:tcPr>
          <w:p w:rsidR="001A35C6" w:rsidRPr="009B695B" w:rsidRDefault="00091C6E" w:rsidP="006712F8">
            <w:pPr>
              <w:pStyle w:val="Heading3"/>
              <w:spacing w:line="280" w:lineRule="exact"/>
              <w:jc w:val="right"/>
              <w:rPr>
                <w:b w:val="0"/>
                <w:bCs/>
                <w:i/>
                <w:iCs/>
                <w:sz w:val="26"/>
              </w:rPr>
            </w:pPr>
            <w:r>
              <w:rPr>
                <w:b w:val="0"/>
                <w:bCs/>
                <w:i/>
                <w:iCs/>
                <w:sz w:val="26"/>
              </w:rPr>
              <w:t xml:space="preserve">  Thừa Thiên Huế, ngày 10  tháng  1</w:t>
            </w:r>
            <w:r w:rsidR="001A35C6" w:rsidRPr="009B695B">
              <w:rPr>
                <w:b w:val="0"/>
                <w:bCs/>
                <w:i/>
                <w:iCs/>
                <w:sz w:val="26"/>
              </w:rPr>
              <w:t xml:space="preserve">  năm 201</w:t>
            </w:r>
            <w:r w:rsidR="006712F8">
              <w:rPr>
                <w:b w:val="0"/>
                <w:bCs/>
                <w:i/>
                <w:iCs/>
                <w:sz w:val="26"/>
              </w:rPr>
              <w:t>7</w:t>
            </w:r>
          </w:p>
        </w:tc>
      </w:tr>
    </w:tbl>
    <w:p w:rsidR="001A35C6" w:rsidRDefault="001A35C6" w:rsidP="002374FE">
      <w:pPr>
        <w:spacing w:after="0"/>
        <w:jc w:val="center"/>
        <w:rPr>
          <w:sz w:val="28"/>
          <w:szCs w:val="28"/>
        </w:rPr>
      </w:pPr>
    </w:p>
    <w:p w:rsidR="00CC7631" w:rsidRPr="002374FE" w:rsidRDefault="004153D6" w:rsidP="00D0691C">
      <w:pPr>
        <w:spacing w:after="0" w:line="380" w:lineRule="exact"/>
        <w:jc w:val="center"/>
        <w:rPr>
          <w:sz w:val="28"/>
          <w:szCs w:val="28"/>
        </w:rPr>
      </w:pPr>
      <w:r w:rsidRPr="002374FE">
        <w:rPr>
          <w:sz w:val="28"/>
          <w:szCs w:val="28"/>
        </w:rPr>
        <w:t>KẾ HOẠCH</w:t>
      </w:r>
    </w:p>
    <w:p w:rsidR="004153D6" w:rsidRDefault="004153D6" w:rsidP="00D0691C">
      <w:pPr>
        <w:spacing w:after="0" w:line="380" w:lineRule="exact"/>
        <w:jc w:val="center"/>
        <w:rPr>
          <w:sz w:val="28"/>
          <w:szCs w:val="28"/>
        </w:rPr>
      </w:pPr>
      <w:r w:rsidRPr="002374FE">
        <w:rPr>
          <w:sz w:val="28"/>
          <w:szCs w:val="28"/>
        </w:rPr>
        <w:t>KIỂM SOÁT THỦ TỤC HÀNH CHÍNH NĂM 201</w:t>
      </w:r>
      <w:r w:rsidR="00727A0D">
        <w:rPr>
          <w:sz w:val="28"/>
          <w:szCs w:val="28"/>
        </w:rPr>
        <w:t>7</w:t>
      </w:r>
    </w:p>
    <w:p w:rsidR="002374FE" w:rsidRPr="002374FE" w:rsidRDefault="002374FE" w:rsidP="00D0691C">
      <w:pPr>
        <w:spacing w:before="120" w:after="120" w:line="380" w:lineRule="exact"/>
        <w:jc w:val="center"/>
        <w:rPr>
          <w:sz w:val="28"/>
          <w:szCs w:val="28"/>
        </w:rPr>
      </w:pPr>
    </w:p>
    <w:p w:rsidR="004153D6" w:rsidRPr="004153D6" w:rsidRDefault="004153D6" w:rsidP="00D0691C">
      <w:pPr>
        <w:spacing w:before="120" w:after="0" w:line="340" w:lineRule="exact"/>
        <w:ind w:firstLine="720"/>
        <w:jc w:val="both"/>
        <w:rPr>
          <w:b w:val="0"/>
          <w:sz w:val="28"/>
          <w:szCs w:val="28"/>
        </w:rPr>
      </w:pPr>
      <w:r w:rsidRPr="004153D6">
        <w:rPr>
          <w:b w:val="0"/>
          <w:sz w:val="28"/>
          <w:szCs w:val="28"/>
        </w:rPr>
        <w:t xml:space="preserve">Căn cứ Quyết định số </w:t>
      </w:r>
      <w:r w:rsidR="006712F8">
        <w:rPr>
          <w:b w:val="0"/>
          <w:sz w:val="28"/>
          <w:szCs w:val="28"/>
        </w:rPr>
        <w:t>3172</w:t>
      </w:r>
      <w:r w:rsidRPr="004153D6">
        <w:rPr>
          <w:b w:val="0"/>
          <w:sz w:val="28"/>
          <w:szCs w:val="28"/>
        </w:rPr>
        <w:t xml:space="preserve">/QĐ-UBND ngày </w:t>
      </w:r>
      <w:r w:rsidR="006712F8">
        <w:rPr>
          <w:b w:val="0"/>
          <w:sz w:val="28"/>
          <w:szCs w:val="28"/>
        </w:rPr>
        <w:t>09</w:t>
      </w:r>
      <w:r w:rsidRPr="004153D6">
        <w:rPr>
          <w:b w:val="0"/>
          <w:sz w:val="28"/>
          <w:szCs w:val="28"/>
        </w:rPr>
        <w:t xml:space="preserve"> tháng 12 năm 201</w:t>
      </w:r>
      <w:r w:rsidR="006712F8">
        <w:rPr>
          <w:b w:val="0"/>
          <w:sz w:val="28"/>
          <w:szCs w:val="28"/>
        </w:rPr>
        <w:t>6</w:t>
      </w:r>
      <w:r w:rsidRPr="004153D6">
        <w:rPr>
          <w:b w:val="0"/>
          <w:sz w:val="28"/>
          <w:szCs w:val="28"/>
        </w:rPr>
        <w:t xml:space="preserve"> về việc ban hành Kế hoạch thủ tục hành chính năm 201</w:t>
      </w:r>
      <w:r w:rsidR="006712F8">
        <w:rPr>
          <w:b w:val="0"/>
          <w:sz w:val="28"/>
          <w:szCs w:val="28"/>
        </w:rPr>
        <w:t>7</w:t>
      </w:r>
      <w:r w:rsidRPr="004153D6">
        <w:rPr>
          <w:b w:val="0"/>
          <w:sz w:val="28"/>
          <w:szCs w:val="28"/>
        </w:rPr>
        <w:t>, Ban Dân tộc xây dựng Kế hoạch rà soát thủ tục hành chính năm 201</w:t>
      </w:r>
      <w:r w:rsidR="006712F8">
        <w:rPr>
          <w:b w:val="0"/>
          <w:sz w:val="28"/>
          <w:szCs w:val="28"/>
        </w:rPr>
        <w:t>7</w:t>
      </w:r>
      <w:r w:rsidRPr="004153D6">
        <w:rPr>
          <w:b w:val="0"/>
          <w:sz w:val="28"/>
          <w:szCs w:val="28"/>
        </w:rPr>
        <w:t xml:space="preserve"> như sau:</w:t>
      </w:r>
    </w:p>
    <w:p w:rsidR="004153D6" w:rsidRPr="002374FE" w:rsidRDefault="004153D6" w:rsidP="00D0691C">
      <w:pPr>
        <w:spacing w:before="120" w:after="0" w:line="340" w:lineRule="exact"/>
        <w:jc w:val="both"/>
        <w:rPr>
          <w:sz w:val="28"/>
          <w:szCs w:val="28"/>
        </w:rPr>
      </w:pPr>
      <w:r w:rsidRPr="004153D6">
        <w:rPr>
          <w:b w:val="0"/>
          <w:sz w:val="28"/>
          <w:szCs w:val="28"/>
        </w:rPr>
        <w:tab/>
      </w:r>
      <w:r w:rsidRPr="002374FE">
        <w:rPr>
          <w:sz w:val="28"/>
          <w:szCs w:val="28"/>
        </w:rPr>
        <w:t>I. Mục đích</w:t>
      </w:r>
    </w:p>
    <w:p w:rsidR="004153D6" w:rsidRDefault="004153D6" w:rsidP="00D0691C">
      <w:pPr>
        <w:spacing w:before="120" w:after="0" w:line="340" w:lineRule="exact"/>
        <w:jc w:val="both"/>
        <w:rPr>
          <w:b w:val="0"/>
          <w:sz w:val="28"/>
          <w:szCs w:val="28"/>
        </w:rPr>
      </w:pPr>
      <w:r w:rsidRPr="004153D6">
        <w:rPr>
          <w:b w:val="0"/>
          <w:sz w:val="28"/>
          <w:szCs w:val="28"/>
        </w:rPr>
        <w:tab/>
        <w:t xml:space="preserve">- </w:t>
      </w:r>
      <w:r>
        <w:rPr>
          <w:b w:val="0"/>
          <w:sz w:val="28"/>
          <w:szCs w:val="28"/>
        </w:rPr>
        <w:t>Rà soát các thủ tục hành chính đang áp dụng nhằm kịp thời phát hiện để sửa đổi, bổ sung, thay thế, bãi bỏ hoặc hủy b</w:t>
      </w:r>
      <w:r w:rsidR="002A2403">
        <w:rPr>
          <w:b w:val="0"/>
          <w:sz w:val="28"/>
          <w:szCs w:val="28"/>
        </w:rPr>
        <w:t>ỏ</w:t>
      </w:r>
      <w:r>
        <w:rPr>
          <w:b w:val="0"/>
          <w:sz w:val="28"/>
          <w:szCs w:val="28"/>
        </w:rPr>
        <w:t xml:space="preserve"> những thủ tục không cần thiết, không phù hợp, không đáp ứng yêu cầu nguyên tắc về quy định và thực hiện thủ tục hành chính để cắt giảm chi phí về thời gian của tổ chức các nhân trong việ</w:t>
      </w:r>
      <w:r w:rsidR="002A2403">
        <w:rPr>
          <w:b w:val="0"/>
          <w:sz w:val="28"/>
          <w:szCs w:val="28"/>
        </w:rPr>
        <w:t>c tuân thủ</w:t>
      </w:r>
      <w:r>
        <w:rPr>
          <w:b w:val="0"/>
          <w:sz w:val="28"/>
          <w:szCs w:val="28"/>
        </w:rPr>
        <w:t xml:space="preserve"> các thủ tục hành chính;</w:t>
      </w:r>
    </w:p>
    <w:p w:rsidR="00C115DB" w:rsidRDefault="00C115DB" w:rsidP="00D0691C">
      <w:pPr>
        <w:spacing w:before="120" w:after="0" w:line="340" w:lineRule="exact"/>
        <w:jc w:val="both"/>
        <w:rPr>
          <w:b w:val="0"/>
          <w:sz w:val="28"/>
          <w:szCs w:val="28"/>
        </w:rPr>
      </w:pPr>
      <w:r>
        <w:rPr>
          <w:b w:val="0"/>
          <w:sz w:val="28"/>
          <w:szCs w:val="28"/>
        </w:rPr>
        <w:tab/>
        <w:t xml:space="preserve"> - Đảm bảo yêu cầu đơn giản hóa thủ tục hành chính và các quy định liên quan tương ứng với việc cắt giảm chi phí hành chính;</w:t>
      </w:r>
    </w:p>
    <w:p w:rsidR="00C115DB" w:rsidRDefault="00C115DB" w:rsidP="00D0691C">
      <w:pPr>
        <w:spacing w:before="120" w:after="0" w:line="340" w:lineRule="exact"/>
        <w:ind w:firstLine="720"/>
        <w:jc w:val="both"/>
        <w:rPr>
          <w:b w:val="0"/>
          <w:sz w:val="28"/>
          <w:szCs w:val="28"/>
        </w:rPr>
      </w:pPr>
      <w:r>
        <w:rPr>
          <w:b w:val="0"/>
          <w:sz w:val="28"/>
          <w:szCs w:val="28"/>
        </w:rPr>
        <w:t>- Triển khai có hiệu quả công tác kiểm soát thủ tục hành chính, bảo đảm công khai, minh bạch các thông tin về thủ tục hành chính nhằm tạo điều kiện cho các cá nhân, tổ chức tiếp cận, thực hiện các thủ tục hành chính.</w:t>
      </w:r>
    </w:p>
    <w:p w:rsidR="00C115DB" w:rsidRPr="002374FE" w:rsidRDefault="00C115DB" w:rsidP="00D0691C">
      <w:pPr>
        <w:spacing w:before="120" w:after="0" w:line="340" w:lineRule="exact"/>
        <w:ind w:firstLine="720"/>
        <w:jc w:val="both"/>
        <w:rPr>
          <w:sz w:val="28"/>
          <w:szCs w:val="28"/>
        </w:rPr>
      </w:pPr>
      <w:r w:rsidRPr="002374FE">
        <w:rPr>
          <w:sz w:val="28"/>
          <w:szCs w:val="28"/>
        </w:rPr>
        <w:t>II. Yêu cầu</w:t>
      </w:r>
    </w:p>
    <w:p w:rsidR="00C115DB" w:rsidRDefault="00C115DB" w:rsidP="00D0691C">
      <w:pPr>
        <w:spacing w:before="120" w:after="0" w:line="340" w:lineRule="exact"/>
        <w:jc w:val="both"/>
        <w:rPr>
          <w:b w:val="0"/>
          <w:sz w:val="28"/>
          <w:szCs w:val="28"/>
        </w:rPr>
      </w:pPr>
      <w:r>
        <w:rPr>
          <w:b w:val="0"/>
          <w:sz w:val="28"/>
          <w:szCs w:val="28"/>
        </w:rPr>
        <w:tab/>
        <w:t>- Công tác kiểm soát thủ tục hành chính phải thường xuyên, liên tục đảm bảo thời gian quy định;</w:t>
      </w:r>
    </w:p>
    <w:p w:rsidR="00C115DB" w:rsidRDefault="00C115DB" w:rsidP="00D0691C">
      <w:pPr>
        <w:spacing w:before="120" w:after="0" w:line="340" w:lineRule="exact"/>
        <w:jc w:val="both"/>
        <w:rPr>
          <w:b w:val="0"/>
          <w:sz w:val="28"/>
          <w:szCs w:val="28"/>
        </w:rPr>
      </w:pPr>
      <w:r>
        <w:rPr>
          <w:b w:val="0"/>
          <w:sz w:val="28"/>
          <w:szCs w:val="28"/>
        </w:rPr>
        <w:tab/>
        <w:t>- Xác định rõ nhiệm vụ, trách nhiệm của các phòng, bộ phận trong quá trình thực hiện kiểm soát, đánh giá thủ tục hành chính trong việc tiếp nhận, xử lý phản ánh kiến nghị của các cá nhân, tổ chức về quy định hành chính thuộc thẩm quyền quản lý của các phòng, bộ phận thuộc Ban.</w:t>
      </w:r>
    </w:p>
    <w:p w:rsidR="0018781B" w:rsidRPr="002374FE" w:rsidRDefault="0018781B" w:rsidP="00D0691C">
      <w:pPr>
        <w:spacing w:before="120" w:after="0" w:line="340" w:lineRule="exact"/>
        <w:jc w:val="both"/>
        <w:rPr>
          <w:sz w:val="28"/>
          <w:szCs w:val="28"/>
        </w:rPr>
      </w:pPr>
      <w:r>
        <w:rPr>
          <w:b w:val="0"/>
          <w:sz w:val="28"/>
          <w:szCs w:val="28"/>
        </w:rPr>
        <w:tab/>
      </w:r>
      <w:r w:rsidRPr="002374FE">
        <w:rPr>
          <w:sz w:val="28"/>
          <w:szCs w:val="28"/>
        </w:rPr>
        <w:t>III. Phạm vi rà soát</w:t>
      </w:r>
    </w:p>
    <w:p w:rsidR="0018781B" w:rsidRDefault="0018781B" w:rsidP="00D0691C">
      <w:pPr>
        <w:spacing w:before="120" w:after="0" w:line="340" w:lineRule="exact"/>
        <w:jc w:val="both"/>
        <w:rPr>
          <w:b w:val="0"/>
          <w:sz w:val="28"/>
          <w:szCs w:val="28"/>
        </w:rPr>
      </w:pPr>
      <w:r>
        <w:rPr>
          <w:b w:val="0"/>
          <w:sz w:val="28"/>
          <w:szCs w:val="28"/>
        </w:rPr>
        <w:tab/>
        <w:t>- Rà soát các thủ tục hành chính liên quan chính sách  kinh tế</w:t>
      </w:r>
      <w:r w:rsidR="00F6036B">
        <w:rPr>
          <w:b w:val="0"/>
          <w:sz w:val="28"/>
          <w:szCs w:val="28"/>
        </w:rPr>
        <w:t xml:space="preserve"> được đầu tư trên địa bàn vùng dân tộc thiểu số tỉnh Thừa Thiên Huế.</w:t>
      </w:r>
    </w:p>
    <w:p w:rsidR="0018781B" w:rsidRDefault="0018781B" w:rsidP="00D0691C">
      <w:pPr>
        <w:spacing w:before="120" w:after="0" w:line="340" w:lineRule="exact"/>
        <w:jc w:val="both"/>
        <w:rPr>
          <w:b w:val="0"/>
          <w:sz w:val="28"/>
          <w:szCs w:val="28"/>
        </w:rPr>
      </w:pPr>
      <w:r>
        <w:rPr>
          <w:b w:val="0"/>
          <w:sz w:val="28"/>
          <w:szCs w:val="28"/>
        </w:rPr>
        <w:tab/>
        <w:t>- Rà soát các thủ tục hành</w:t>
      </w:r>
      <w:r w:rsidR="00F6036B">
        <w:rPr>
          <w:b w:val="0"/>
          <w:sz w:val="28"/>
          <w:szCs w:val="28"/>
        </w:rPr>
        <w:t xml:space="preserve"> chính liên quan chính sách văn hóa – xã hội đang được thực hiện trên địa bàn vùng dân tộc thiểu số tỉnh Thừa Thiên Huế.</w:t>
      </w:r>
    </w:p>
    <w:p w:rsidR="00F6036B" w:rsidRDefault="00F6036B" w:rsidP="00D0691C">
      <w:pPr>
        <w:spacing w:before="120" w:after="0" w:line="340" w:lineRule="exact"/>
        <w:jc w:val="both"/>
        <w:rPr>
          <w:b w:val="0"/>
          <w:sz w:val="28"/>
          <w:szCs w:val="28"/>
        </w:rPr>
      </w:pPr>
      <w:r>
        <w:rPr>
          <w:b w:val="0"/>
          <w:sz w:val="28"/>
          <w:szCs w:val="28"/>
        </w:rPr>
        <w:tab/>
        <w:t>- Các thủ tục liên quan khác do Ban Dân tộc tổ chức triển khai thực hiện đã được UBND tỉnh ban hành.</w:t>
      </w:r>
    </w:p>
    <w:p w:rsidR="0018781B" w:rsidRPr="002374FE" w:rsidRDefault="0018781B" w:rsidP="00D0691C">
      <w:pPr>
        <w:spacing w:before="120" w:after="0" w:line="340" w:lineRule="exact"/>
        <w:jc w:val="both"/>
        <w:rPr>
          <w:sz w:val="28"/>
          <w:szCs w:val="28"/>
        </w:rPr>
      </w:pPr>
      <w:r>
        <w:rPr>
          <w:b w:val="0"/>
          <w:sz w:val="28"/>
          <w:szCs w:val="28"/>
        </w:rPr>
        <w:lastRenderedPageBreak/>
        <w:tab/>
      </w:r>
      <w:r w:rsidRPr="002374FE">
        <w:rPr>
          <w:sz w:val="28"/>
          <w:szCs w:val="28"/>
        </w:rPr>
        <w:t>IV. Nguyên tắc và sản phẩm rà soát</w:t>
      </w:r>
    </w:p>
    <w:p w:rsidR="0018781B" w:rsidRPr="001A3693" w:rsidRDefault="00094C35" w:rsidP="00D0691C">
      <w:pPr>
        <w:pStyle w:val="ListParagraph"/>
        <w:numPr>
          <w:ilvl w:val="0"/>
          <w:numId w:val="7"/>
        </w:numPr>
        <w:spacing w:before="120" w:after="0" w:line="340" w:lineRule="exact"/>
        <w:jc w:val="both"/>
        <w:rPr>
          <w:sz w:val="28"/>
          <w:szCs w:val="28"/>
        </w:rPr>
      </w:pPr>
      <w:r w:rsidRPr="001A3693">
        <w:rPr>
          <w:sz w:val="28"/>
          <w:szCs w:val="28"/>
        </w:rPr>
        <w:t>Nguyên tắc</w:t>
      </w:r>
    </w:p>
    <w:p w:rsidR="00094C35" w:rsidRDefault="00094C35" w:rsidP="00D0691C">
      <w:pPr>
        <w:spacing w:before="120" w:after="0" w:line="340" w:lineRule="exact"/>
        <w:ind w:firstLine="720"/>
        <w:jc w:val="both"/>
        <w:rPr>
          <w:b w:val="0"/>
          <w:sz w:val="28"/>
          <w:szCs w:val="28"/>
        </w:rPr>
      </w:pPr>
      <w:r>
        <w:rPr>
          <w:b w:val="0"/>
          <w:sz w:val="28"/>
          <w:szCs w:val="28"/>
        </w:rPr>
        <w:t>- Rà soát các thủ tục hành chính theo các tiêu chí: Sự cần thiết, tính hợp lý, tính hợp pháp các thủ tục hành chính, những bất cập của quy định thủ tục hành chính so với thực tiễn.</w:t>
      </w:r>
    </w:p>
    <w:p w:rsidR="00094C35" w:rsidRDefault="00094C35" w:rsidP="00D0691C">
      <w:pPr>
        <w:spacing w:before="120" w:after="0" w:line="340" w:lineRule="exact"/>
        <w:ind w:firstLine="720"/>
        <w:jc w:val="both"/>
        <w:rPr>
          <w:b w:val="0"/>
          <w:sz w:val="28"/>
          <w:szCs w:val="28"/>
        </w:rPr>
      </w:pPr>
      <w:r>
        <w:rPr>
          <w:b w:val="0"/>
          <w:sz w:val="28"/>
          <w:szCs w:val="28"/>
        </w:rPr>
        <w:t>- Kết quả rà soát nhằm mục đích đề xuất phương án bổ sung thay thế hoặc bãi bỏ các quy định thủ tục hành chính không cần thiết, đảm bảo thủ tục hành chính đơn giản, dễ hiểu, dễ thực hiệ</w:t>
      </w:r>
      <w:r w:rsidR="00F6036B">
        <w:rPr>
          <w:b w:val="0"/>
          <w:sz w:val="28"/>
          <w:szCs w:val="28"/>
        </w:rPr>
        <w:t>n, phù hợp với văn bản điều chỉnh của Trung ương.</w:t>
      </w:r>
    </w:p>
    <w:p w:rsidR="00760B75" w:rsidRPr="002374FE" w:rsidRDefault="00760B75" w:rsidP="00D0691C">
      <w:pPr>
        <w:spacing w:before="120" w:after="0" w:line="340" w:lineRule="exact"/>
        <w:ind w:firstLine="720"/>
        <w:jc w:val="both"/>
        <w:rPr>
          <w:sz w:val="28"/>
          <w:szCs w:val="28"/>
        </w:rPr>
      </w:pPr>
      <w:r w:rsidRPr="002374FE">
        <w:rPr>
          <w:sz w:val="28"/>
          <w:szCs w:val="28"/>
        </w:rPr>
        <w:t>2. Sản phẩm</w:t>
      </w:r>
    </w:p>
    <w:p w:rsidR="00760B75" w:rsidRDefault="00760B75" w:rsidP="00D0691C">
      <w:pPr>
        <w:spacing w:before="120" w:after="0" w:line="340" w:lineRule="exact"/>
        <w:ind w:firstLine="720"/>
        <w:jc w:val="both"/>
        <w:rPr>
          <w:b w:val="0"/>
          <w:sz w:val="28"/>
          <w:szCs w:val="28"/>
        </w:rPr>
      </w:pPr>
      <w:r>
        <w:rPr>
          <w:b w:val="0"/>
          <w:sz w:val="28"/>
          <w:szCs w:val="28"/>
        </w:rPr>
        <w:t>- Báo cáo rà soát đánh giá kèm biểu mẫu rà soát và đề xuất phương án đơn giản hóa thủ tục hành chính của các phòng thuộc Ban.</w:t>
      </w:r>
    </w:p>
    <w:p w:rsidR="00760B75" w:rsidRDefault="00760B75" w:rsidP="00D0691C">
      <w:pPr>
        <w:spacing w:before="120" w:after="0" w:line="340" w:lineRule="exact"/>
        <w:ind w:firstLine="720"/>
        <w:jc w:val="both"/>
        <w:rPr>
          <w:b w:val="0"/>
          <w:sz w:val="28"/>
          <w:szCs w:val="28"/>
        </w:rPr>
      </w:pPr>
      <w:r>
        <w:rPr>
          <w:b w:val="0"/>
          <w:sz w:val="28"/>
          <w:szCs w:val="28"/>
        </w:rPr>
        <w:t xml:space="preserve">- </w:t>
      </w:r>
      <w:r w:rsidR="00825E27">
        <w:rPr>
          <w:b w:val="0"/>
          <w:sz w:val="28"/>
          <w:szCs w:val="28"/>
        </w:rPr>
        <w:t>Báo cáo tổng hợp của Ban</w:t>
      </w:r>
      <w:r w:rsidR="004966F9">
        <w:rPr>
          <w:b w:val="0"/>
          <w:sz w:val="28"/>
          <w:szCs w:val="28"/>
        </w:rPr>
        <w:t xml:space="preserve"> Dân tộc. Có những đề xuất điều chỉnh, thay đổi trình các cơ quan có thẩm quyền xem xét, ra quyết định.</w:t>
      </w:r>
    </w:p>
    <w:p w:rsidR="00354AD1" w:rsidRPr="002374FE" w:rsidRDefault="00354AD1" w:rsidP="00D0691C">
      <w:pPr>
        <w:spacing w:before="120" w:after="0" w:line="340" w:lineRule="exact"/>
        <w:ind w:firstLine="720"/>
        <w:jc w:val="both"/>
        <w:rPr>
          <w:sz w:val="28"/>
          <w:szCs w:val="28"/>
        </w:rPr>
      </w:pPr>
      <w:r w:rsidRPr="002374FE">
        <w:rPr>
          <w:sz w:val="28"/>
          <w:szCs w:val="28"/>
        </w:rPr>
        <w:t>V. Trách nhiệm thực hiện</w:t>
      </w:r>
    </w:p>
    <w:p w:rsidR="00354AD1" w:rsidRDefault="00354AD1" w:rsidP="00D0691C">
      <w:pPr>
        <w:spacing w:before="120" w:after="0" w:line="340" w:lineRule="exact"/>
        <w:ind w:firstLine="720"/>
        <w:jc w:val="both"/>
        <w:rPr>
          <w:b w:val="0"/>
          <w:sz w:val="28"/>
          <w:szCs w:val="28"/>
        </w:rPr>
      </w:pPr>
      <w:r>
        <w:rPr>
          <w:b w:val="0"/>
          <w:sz w:val="28"/>
          <w:szCs w:val="28"/>
        </w:rPr>
        <w:t>- Căn cứ</w:t>
      </w:r>
      <w:r w:rsidR="00D379A4">
        <w:rPr>
          <w:b w:val="0"/>
          <w:sz w:val="28"/>
          <w:szCs w:val="28"/>
        </w:rPr>
        <w:t xml:space="preserve"> kế hoạch này các phòng chuyên môn triển khai rà soát, đánh giá tác động các thủ tục hành chính của phòng đang quản lý đảm bảo tiến độ, chất lượng, báo cáo gửi về Văn phòng Ban Dân tộc để tổng hợp kiểm tra.</w:t>
      </w:r>
    </w:p>
    <w:p w:rsidR="00D379A4" w:rsidRDefault="00D379A4" w:rsidP="00D0691C">
      <w:pPr>
        <w:spacing w:before="120" w:after="0" w:line="340" w:lineRule="exact"/>
        <w:ind w:firstLine="720"/>
        <w:jc w:val="both"/>
        <w:rPr>
          <w:b w:val="0"/>
          <w:sz w:val="28"/>
          <w:szCs w:val="28"/>
        </w:rPr>
      </w:pPr>
      <w:r>
        <w:rPr>
          <w:b w:val="0"/>
          <w:sz w:val="28"/>
          <w:szCs w:val="28"/>
        </w:rPr>
        <w:t>- Văn phòng Ban hướng dẫn, đôn đốc kiểm tra việc thực hiện</w:t>
      </w:r>
      <w:r w:rsidR="00266D9C">
        <w:rPr>
          <w:b w:val="0"/>
          <w:sz w:val="28"/>
          <w:szCs w:val="28"/>
        </w:rPr>
        <w:t xml:space="preserve"> của các phòng chuyên môn.</w:t>
      </w:r>
    </w:p>
    <w:p w:rsidR="004966F9" w:rsidRDefault="004966F9" w:rsidP="00D0691C">
      <w:pPr>
        <w:spacing w:before="120" w:after="0" w:line="340" w:lineRule="exact"/>
        <w:ind w:firstLine="720"/>
        <w:jc w:val="both"/>
        <w:rPr>
          <w:b w:val="0"/>
          <w:sz w:val="28"/>
          <w:szCs w:val="28"/>
        </w:rPr>
      </w:pPr>
      <w:r>
        <w:rPr>
          <w:b w:val="0"/>
          <w:sz w:val="28"/>
          <w:szCs w:val="28"/>
        </w:rPr>
        <w:t>- Cán bộ đầu mối về kiểm soát Thủ tục hành chính căn cứ những quy định ban hành của cấp trên và đối chiếu tình hình tại cơ quan, để tham mưu lãnh đạo ban điều chỉnh, rà soát để phù hợp với yêu cầu của công việc và thực tế địa phương.</w:t>
      </w:r>
    </w:p>
    <w:p w:rsidR="00266D9C" w:rsidRDefault="00266D9C" w:rsidP="00D0691C">
      <w:pPr>
        <w:spacing w:before="120" w:after="0" w:line="340" w:lineRule="exact"/>
        <w:ind w:firstLine="720"/>
        <w:jc w:val="both"/>
        <w:rPr>
          <w:b w:val="0"/>
          <w:sz w:val="28"/>
          <w:szCs w:val="28"/>
        </w:rPr>
      </w:pPr>
      <w:r>
        <w:rPr>
          <w:b w:val="0"/>
          <w:sz w:val="28"/>
          <w:szCs w:val="28"/>
        </w:rPr>
        <w:t>Trong quá trình rà soát đánh giá có vướng mắc báo cáo với Lãnh đạo Ban để giải quyết.</w:t>
      </w:r>
    </w:p>
    <w:p w:rsidR="002374FE" w:rsidRDefault="002374FE" w:rsidP="00D0691C">
      <w:pPr>
        <w:spacing w:before="120" w:after="240" w:line="340" w:lineRule="exact"/>
        <w:ind w:firstLine="720"/>
        <w:jc w:val="both"/>
        <w:rPr>
          <w:b w:val="0"/>
          <w:sz w:val="28"/>
          <w:szCs w:val="28"/>
        </w:rPr>
      </w:pPr>
      <w:r>
        <w:rPr>
          <w:b w:val="0"/>
          <w:sz w:val="28"/>
          <w:szCs w:val="28"/>
        </w:rPr>
        <w:t>Trên đây là Kế hoạch rà soát thủ tục hành chính năm 201</w:t>
      </w:r>
      <w:r w:rsidR="003A6546">
        <w:rPr>
          <w:b w:val="0"/>
          <w:sz w:val="28"/>
          <w:szCs w:val="28"/>
        </w:rPr>
        <w:t>7</w:t>
      </w:r>
      <w:r>
        <w:rPr>
          <w:b w:val="0"/>
          <w:sz w:val="28"/>
          <w:szCs w:val="28"/>
        </w:rPr>
        <w:t>, đề nghị các phòng, bộ phân chuyên môn thuộc Ban thực hiện nghiêm túc Kế hoạch này./.</w:t>
      </w:r>
    </w:p>
    <w:tbl>
      <w:tblPr>
        <w:tblpPr w:leftFromText="180" w:rightFromText="180" w:vertAnchor="text" w:horzAnchor="margin" w:tblpX="216" w:tblpY="254"/>
        <w:tblW w:w="9242" w:type="dxa"/>
        <w:tblLook w:val="0000"/>
      </w:tblPr>
      <w:tblGrid>
        <w:gridCol w:w="4380"/>
        <w:gridCol w:w="4862"/>
      </w:tblGrid>
      <w:tr w:rsidR="001A35C6" w:rsidRPr="009B695B" w:rsidTr="005C43F9">
        <w:trPr>
          <w:trHeight w:val="333"/>
        </w:trPr>
        <w:tc>
          <w:tcPr>
            <w:tcW w:w="4380" w:type="dxa"/>
          </w:tcPr>
          <w:p w:rsidR="001A35C6" w:rsidRPr="009B695B" w:rsidRDefault="001A35C6" w:rsidP="005C43F9">
            <w:pPr>
              <w:pStyle w:val="Heading4"/>
              <w:spacing w:line="280" w:lineRule="exact"/>
              <w:ind w:left="-180" w:firstLine="180"/>
              <w:rPr>
                <w:i/>
                <w:iCs/>
              </w:rPr>
            </w:pPr>
            <w:r w:rsidRPr="009B695B">
              <w:rPr>
                <w:i/>
                <w:iCs/>
              </w:rPr>
              <w:t>Nơi nhận:</w:t>
            </w:r>
          </w:p>
        </w:tc>
        <w:tc>
          <w:tcPr>
            <w:tcW w:w="4862" w:type="dxa"/>
          </w:tcPr>
          <w:p w:rsidR="001A35C6" w:rsidRPr="009B695B" w:rsidRDefault="001A35C6" w:rsidP="005C43F9">
            <w:pPr>
              <w:pStyle w:val="Heading5"/>
              <w:spacing w:line="280" w:lineRule="exact"/>
              <w:rPr>
                <w:szCs w:val="24"/>
              </w:rPr>
            </w:pPr>
            <w:r>
              <w:rPr>
                <w:szCs w:val="24"/>
              </w:rPr>
              <w:t xml:space="preserve">KT. </w:t>
            </w:r>
            <w:r w:rsidRPr="009B695B">
              <w:rPr>
                <w:szCs w:val="24"/>
              </w:rPr>
              <w:t>TRƯỞNG BAN</w:t>
            </w:r>
          </w:p>
        </w:tc>
      </w:tr>
      <w:tr w:rsidR="001A35C6" w:rsidRPr="009B695B" w:rsidTr="005C43F9">
        <w:trPr>
          <w:trHeight w:val="1790"/>
        </w:trPr>
        <w:tc>
          <w:tcPr>
            <w:tcW w:w="4380" w:type="dxa"/>
          </w:tcPr>
          <w:p w:rsidR="001A35C6" w:rsidRPr="001A35C6" w:rsidRDefault="001A35C6" w:rsidP="005C43F9">
            <w:pPr>
              <w:spacing w:after="0" w:line="280" w:lineRule="exact"/>
              <w:rPr>
                <w:b w:val="0"/>
                <w:sz w:val="22"/>
              </w:rPr>
            </w:pPr>
            <w:r w:rsidRPr="001A35C6">
              <w:rPr>
                <w:b w:val="0"/>
                <w:sz w:val="22"/>
              </w:rPr>
              <w:t xml:space="preserve">- </w:t>
            </w:r>
            <w:r>
              <w:rPr>
                <w:b w:val="0"/>
                <w:sz w:val="22"/>
              </w:rPr>
              <w:t>UBND tỉnh (b/c);</w:t>
            </w:r>
          </w:p>
          <w:p w:rsidR="001A35C6" w:rsidRPr="001A35C6" w:rsidRDefault="001A35C6" w:rsidP="005C43F9">
            <w:pPr>
              <w:spacing w:after="0" w:line="280" w:lineRule="exact"/>
              <w:rPr>
                <w:b w:val="0"/>
                <w:sz w:val="22"/>
              </w:rPr>
            </w:pPr>
            <w:r w:rsidRPr="001A35C6">
              <w:rPr>
                <w:b w:val="0"/>
                <w:sz w:val="22"/>
              </w:rPr>
              <w:t xml:space="preserve">- </w:t>
            </w:r>
            <w:r w:rsidR="0054486C">
              <w:rPr>
                <w:b w:val="0"/>
                <w:sz w:val="22"/>
              </w:rPr>
              <w:t>Sở Tư pháp;</w:t>
            </w:r>
          </w:p>
          <w:p w:rsidR="001A35C6" w:rsidRDefault="001A35C6" w:rsidP="005C43F9">
            <w:pPr>
              <w:spacing w:after="0" w:line="280" w:lineRule="exact"/>
              <w:rPr>
                <w:b w:val="0"/>
                <w:sz w:val="22"/>
              </w:rPr>
            </w:pPr>
            <w:r w:rsidRPr="001A35C6">
              <w:rPr>
                <w:b w:val="0"/>
                <w:sz w:val="22"/>
              </w:rPr>
              <w:t>- Lãnh đạo Ban;</w:t>
            </w:r>
          </w:p>
          <w:p w:rsidR="0054486C" w:rsidRPr="001A35C6" w:rsidRDefault="0054486C" w:rsidP="005C43F9">
            <w:pPr>
              <w:spacing w:after="0" w:line="280" w:lineRule="exact"/>
              <w:rPr>
                <w:b w:val="0"/>
                <w:sz w:val="22"/>
              </w:rPr>
            </w:pPr>
            <w:r>
              <w:rPr>
                <w:b w:val="0"/>
                <w:sz w:val="22"/>
              </w:rPr>
              <w:t>- Các phòng thuộc Ban;</w:t>
            </w:r>
          </w:p>
          <w:p w:rsidR="001A35C6" w:rsidRPr="009B695B" w:rsidRDefault="001A35C6" w:rsidP="005C43F9">
            <w:pPr>
              <w:spacing w:after="0" w:line="280" w:lineRule="exact"/>
              <w:rPr>
                <w:sz w:val="22"/>
              </w:rPr>
            </w:pPr>
            <w:r w:rsidRPr="001A35C6">
              <w:rPr>
                <w:b w:val="0"/>
                <w:sz w:val="22"/>
              </w:rPr>
              <w:t>- Lưu VT.</w:t>
            </w:r>
          </w:p>
        </w:tc>
        <w:tc>
          <w:tcPr>
            <w:tcW w:w="4862" w:type="dxa"/>
          </w:tcPr>
          <w:p w:rsidR="001A35C6" w:rsidRDefault="001A35C6" w:rsidP="00D0691C">
            <w:pPr>
              <w:jc w:val="center"/>
              <w:rPr>
                <w:sz w:val="26"/>
                <w:szCs w:val="26"/>
              </w:rPr>
            </w:pPr>
            <w:r w:rsidRPr="001A35C6">
              <w:rPr>
                <w:sz w:val="26"/>
                <w:szCs w:val="26"/>
              </w:rPr>
              <w:t>PHÓ TRƯỞNG BAN</w:t>
            </w:r>
          </w:p>
          <w:p w:rsidR="003A6546" w:rsidRPr="00D0691C" w:rsidRDefault="003A6546" w:rsidP="003A6546">
            <w:pPr>
              <w:rPr>
                <w:sz w:val="26"/>
                <w:szCs w:val="26"/>
              </w:rPr>
            </w:pPr>
          </w:p>
        </w:tc>
      </w:tr>
    </w:tbl>
    <w:p w:rsidR="001A35C6" w:rsidRPr="00094C35" w:rsidRDefault="001A35C6" w:rsidP="00D0691C">
      <w:pPr>
        <w:jc w:val="both"/>
        <w:rPr>
          <w:b w:val="0"/>
          <w:sz w:val="28"/>
          <w:szCs w:val="28"/>
        </w:rPr>
      </w:pPr>
    </w:p>
    <w:sectPr w:rsidR="001A35C6" w:rsidRPr="00094C35" w:rsidSect="00D0691C">
      <w:footerReference w:type="default" r:id="rId7"/>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E9" w:rsidRDefault="005921E9" w:rsidP="00D0691C">
      <w:pPr>
        <w:spacing w:after="0" w:line="240" w:lineRule="auto"/>
      </w:pPr>
      <w:r>
        <w:separator/>
      </w:r>
    </w:p>
  </w:endnote>
  <w:endnote w:type="continuationSeparator" w:id="1">
    <w:p w:rsidR="005921E9" w:rsidRDefault="005921E9" w:rsidP="00D0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21077"/>
      <w:docPartObj>
        <w:docPartGallery w:val="Page Numbers (Bottom of Page)"/>
        <w:docPartUnique/>
      </w:docPartObj>
    </w:sdtPr>
    <w:sdtContent>
      <w:p w:rsidR="00D0691C" w:rsidRDefault="00115B00">
        <w:pPr>
          <w:pStyle w:val="Footer"/>
          <w:jc w:val="center"/>
        </w:pPr>
        <w:r w:rsidRPr="00D0691C">
          <w:rPr>
            <w:b w:val="0"/>
            <w:sz w:val="28"/>
            <w:szCs w:val="28"/>
          </w:rPr>
          <w:fldChar w:fldCharType="begin"/>
        </w:r>
        <w:r w:rsidR="00D0691C" w:rsidRPr="00D0691C">
          <w:rPr>
            <w:b w:val="0"/>
            <w:sz w:val="28"/>
            <w:szCs w:val="28"/>
          </w:rPr>
          <w:instrText xml:space="preserve"> PAGE   \* MERGEFORMAT </w:instrText>
        </w:r>
        <w:r w:rsidRPr="00D0691C">
          <w:rPr>
            <w:b w:val="0"/>
            <w:sz w:val="28"/>
            <w:szCs w:val="28"/>
          </w:rPr>
          <w:fldChar w:fldCharType="separate"/>
        </w:r>
        <w:r w:rsidR="00091C6E">
          <w:rPr>
            <w:b w:val="0"/>
            <w:noProof/>
            <w:sz w:val="28"/>
            <w:szCs w:val="28"/>
          </w:rPr>
          <w:t>1</w:t>
        </w:r>
        <w:r w:rsidRPr="00D0691C">
          <w:rPr>
            <w:b w:val="0"/>
            <w:sz w:val="28"/>
            <w:szCs w:val="28"/>
          </w:rPr>
          <w:fldChar w:fldCharType="end"/>
        </w:r>
      </w:p>
    </w:sdtContent>
  </w:sdt>
  <w:p w:rsidR="00D0691C" w:rsidRDefault="00D06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E9" w:rsidRDefault="005921E9" w:rsidP="00D0691C">
      <w:pPr>
        <w:spacing w:after="0" w:line="240" w:lineRule="auto"/>
      </w:pPr>
      <w:r>
        <w:separator/>
      </w:r>
    </w:p>
  </w:footnote>
  <w:footnote w:type="continuationSeparator" w:id="1">
    <w:p w:rsidR="005921E9" w:rsidRDefault="005921E9" w:rsidP="00D06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DAB"/>
    <w:multiLevelType w:val="hybridMultilevel"/>
    <w:tmpl w:val="10FE54A8"/>
    <w:lvl w:ilvl="0" w:tplc="1F9617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B63A8"/>
    <w:multiLevelType w:val="hybridMultilevel"/>
    <w:tmpl w:val="54BAF6A0"/>
    <w:lvl w:ilvl="0" w:tplc="ABEAE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8D1452"/>
    <w:multiLevelType w:val="hybridMultilevel"/>
    <w:tmpl w:val="5D1699BE"/>
    <w:lvl w:ilvl="0" w:tplc="6DD055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DD24F4"/>
    <w:multiLevelType w:val="hybridMultilevel"/>
    <w:tmpl w:val="C88C161E"/>
    <w:lvl w:ilvl="0" w:tplc="04DE2D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CC5007"/>
    <w:multiLevelType w:val="hybridMultilevel"/>
    <w:tmpl w:val="17768B3A"/>
    <w:lvl w:ilvl="0" w:tplc="C3CE62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D412A1E"/>
    <w:multiLevelType w:val="hybridMultilevel"/>
    <w:tmpl w:val="BC92D430"/>
    <w:lvl w:ilvl="0" w:tplc="B1BE3DD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5261EE"/>
    <w:multiLevelType w:val="hybridMultilevel"/>
    <w:tmpl w:val="B5B8C43C"/>
    <w:lvl w:ilvl="0" w:tplc="4D505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3D6"/>
    <w:rsid w:val="00091C6E"/>
    <w:rsid w:val="00094C35"/>
    <w:rsid w:val="00115B00"/>
    <w:rsid w:val="001649C3"/>
    <w:rsid w:val="0018781B"/>
    <w:rsid w:val="001A35C6"/>
    <w:rsid w:val="001A3693"/>
    <w:rsid w:val="002374FE"/>
    <w:rsid w:val="00266D9C"/>
    <w:rsid w:val="002A2403"/>
    <w:rsid w:val="00354AD1"/>
    <w:rsid w:val="003A6546"/>
    <w:rsid w:val="004153D6"/>
    <w:rsid w:val="004863B6"/>
    <w:rsid w:val="004966F9"/>
    <w:rsid w:val="0054486C"/>
    <w:rsid w:val="005630E7"/>
    <w:rsid w:val="005921E9"/>
    <w:rsid w:val="005C023F"/>
    <w:rsid w:val="005C43F9"/>
    <w:rsid w:val="00614EF7"/>
    <w:rsid w:val="00635738"/>
    <w:rsid w:val="00660001"/>
    <w:rsid w:val="006712F8"/>
    <w:rsid w:val="006854C3"/>
    <w:rsid w:val="006A17A3"/>
    <w:rsid w:val="006C0CB4"/>
    <w:rsid w:val="00725876"/>
    <w:rsid w:val="00727A0D"/>
    <w:rsid w:val="00760B75"/>
    <w:rsid w:val="00825E27"/>
    <w:rsid w:val="008327A8"/>
    <w:rsid w:val="00845B0B"/>
    <w:rsid w:val="00856CD5"/>
    <w:rsid w:val="00A210DA"/>
    <w:rsid w:val="00B62578"/>
    <w:rsid w:val="00BD1AB7"/>
    <w:rsid w:val="00C115DB"/>
    <w:rsid w:val="00CC7631"/>
    <w:rsid w:val="00CD5754"/>
    <w:rsid w:val="00D05B18"/>
    <w:rsid w:val="00D0691C"/>
    <w:rsid w:val="00D379A4"/>
    <w:rsid w:val="00F60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31"/>
  </w:style>
  <w:style w:type="paragraph" w:styleId="Heading2">
    <w:name w:val="heading 2"/>
    <w:basedOn w:val="Normal"/>
    <w:next w:val="Normal"/>
    <w:link w:val="Heading2Char"/>
    <w:qFormat/>
    <w:rsid w:val="001A35C6"/>
    <w:pPr>
      <w:keepNext/>
      <w:spacing w:after="0" w:line="240" w:lineRule="auto"/>
      <w:ind w:left="748"/>
      <w:jc w:val="both"/>
      <w:outlineLvl w:val="1"/>
    </w:pPr>
    <w:rPr>
      <w:rFonts w:eastAsia="Times New Roman"/>
      <w:color w:val="auto"/>
      <w:sz w:val="28"/>
      <w:szCs w:val="24"/>
    </w:rPr>
  </w:style>
  <w:style w:type="paragraph" w:styleId="Heading3">
    <w:name w:val="heading 3"/>
    <w:basedOn w:val="Normal"/>
    <w:next w:val="Normal"/>
    <w:link w:val="Heading3Char"/>
    <w:qFormat/>
    <w:rsid w:val="001A35C6"/>
    <w:pPr>
      <w:keepNext/>
      <w:spacing w:after="0" w:line="420" w:lineRule="exact"/>
      <w:jc w:val="center"/>
      <w:outlineLvl w:val="2"/>
    </w:pPr>
    <w:rPr>
      <w:rFonts w:eastAsia="Times New Roman"/>
      <w:bCs w:val="0"/>
      <w:color w:val="auto"/>
      <w:sz w:val="20"/>
    </w:rPr>
  </w:style>
  <w:style w:type="paragraph" w:styleId="Heading4">
    <w:name w:val="heading 4"/>
    <w:basedOn w:val="Normal"/>
    <w:next w:val="Normal"/>
    <w:link w:val="Heading4Char"/>
    <w:qFormat/>
    <w:rsid w:val="001A35C6"/>
    <w:pPr>
      <w:keepNext/>
      <w:spacing w:after="0" w:line="240" w:lineRule="auto"/>
      <w:outlineLvl w:val="3"/>
    </w:pPr>
    <w:rPr>
      <w:rFonts w:eastAsia="Times New Roman"/>
      <w:color w:val="auto"/>
    </w:rPr>
  </w:style>
  <w:style w:type="paragraph" w:styleId="Heading5">
    <w:name w:val="heading 5"/>
    <w:basedOn w:val="Normal"/>
    <w:next w:val="Normal"/>
    <w:link w:val="Heading5Char"/>
    <w:qFormat/>
    <w:rsid w:val="001A35C6"/>
    <w:pPr>
      <w:keepNext/>
      <w:spacing w:after="0" w:line="360" w:lineRule="exact"/>
      <w:jc w:val="center"/>
      <w:outlineLvl w:val="4"/>
    </w:pPr>
    <w:rPr>
      <w:rFonts w:eastAsia="Times New Roman"/>
      <w:color w:val="auto"/>
      <w:sz w:val="26"/>
    </w:rPr>
  </w:style>
  <w:style w:type="paragraph" w:styleId="Heading6">
    <w:name w:val="heading 6"/>
    <w:basedOn w:val="Normal"/>
    <w:next w:val="Normal"/>
    <w:link w:val="Heading6Char"/>
    <w:qFormat/>
    <w:rsid w:val="001A35C6"/>
    <w:pPr>
      <w:keepNext/>
      <w:tabs>
        <w:tab w:val="left" w:pos="7170"/>
      </w:tabs>
      <w:spacing w:after="0" w:line="240" w:lineRule="auto"/>
      <w:jc w:val="center"/>
      <w:outlineLvl w:val="5"/>
    </w:pPr>
    <w:rPr>
      <w:rFonts w:eastAsia="Times New Roman"/>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D6"/>
    <w:pPr>
      <w:ind w:left="720"/>
      <w:contextualSpacing/>
    </w:pPr>
  </w:style>
  <w:style w:type="character" w:customStyle="1" w:styleId="Heading2Char">
    <w:name w:val="Heading 2 Char"/>
    <w:basedOn w:val="DefaultParagraphFont"/>
    <w:link w:val="Heading2"/>
    <w:rsid w:val="001A35C6"/>
    <w:rPr>
      <w:rFonts w:eastAsia="Times New Roman"/>
      <w:color w:val="auto"/>
      <w:sz w:val="28"/>
      <w:szCs w:val="24"/>
    </w:rPr>
  </w:style>
  <w:style w:type="character" w:customStyle="1" w:styleId="Heading3Char">
    <w:name w:val="Heading 3 Char"/>
    <w:basedOn w:val="DefaultParagraphFont"/>
    <w:link w:val="Heading3"/>
    <w:rsid w:val="001A35C6"/>
    <w:rPr>
      <w:rFonts w:eastAsia="Times New Roman"/>
      <w:bCs w:val="0"/>
      <w:color w:val="auto"/>
      <w:sz w:val="20"/>
    </w:rPr>
  </w:style>
  <w:style w:type="character" w:customStyle="1" w:styleId="Heading4Char">
    <w:name w:val="Heading 4 Char"/>
    <w:basedOn w:val="DefaultParagraphFont"/>
    <w:link w:val="Heading4"/>
    <w:rsid w:val="001A35C6"/>
    <w:rPr>
      <w:rFonts w:eastAsia="Times New Roman"/>
      <w:color w:val="auto"/>
    </w:rPr>
  </w:style>
  <w:style w:type="character" w:customStyle="1" w:styleId="Heading5Char">
    <w:name w:val="Heading 5 Char"/>
    <w:basedOn w:val="DefaultParagraphFont"/>
    <w:link w:val="Heading5"/>
    <w:rsid w:val="001A35C6"/>
    <w:rPr>
      <w:rFonts w:eastAsia="Times New Roman"/>
      <w:color w:val="auto"/>
      <w:sz w:val="26"/>
    </w:rPr>
  </w:style>
  <w:style w:type="character" w:customStyle="1" w:styleId="Heading6Char">
    <w:name w:val="Heading 6 Char"/>
    <w:basedOn w:val="DefaultParagraphFont"/>
    <w:link w:val="Heading6"/>
    <w:rsid w:val="001A35C6"/>
    <w:rPr>
      <w:rFonts w:eastAsia="Times New Roman"/>
      <w:color w:val="auto"/>
      <w:sz w:val="28"/>
      <w:szCs w:val="24"/>
    </w:rPr>
  </w:style>
  <w:style w:type="paragraph" w:styleId="Header">
    <w:name w:val="header"/>
    <w:basedOn w:val="Normal"/>
    <w:link w:val="HeaderChar"/>
    <w:uiPriority w:val="99"/>
    <w:semiHidden/>
    <w:unhideWhenUsed/>
    <w:rsid w:val="00D069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91C"/>
  </w:style>
  <w:style w:type="paragraph" w:styleId="Footer">
    <w:name w:val="footer"/>
    <w:basedOn w:val="Normal"/>
    <w:link w:val="FooterChar"/>
    <w:uiPriority w:val="99"/>
    <w:unhideWhenUsed/>
    <w:rsid w:val="00D0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ADMIN</cp:lastModifiedBy>
  <cp:revision>10</cp:revision>
  <dcterms:created xsi:type="dcterms:W3CDTF">2017-01-04T03:30:00Z</dcterms:created>
  <dcterms:modified xsi:type="dcterms:W3CDTF">2017-01-23T01:20:00Z</dcterms:modified>
</cp:coreProperties>
</file>